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B3E12" w14:textId="77777777" w:rsidR="00C82D9D" w:rsidRPr="00C82D9D" w:rsidRDefault="00C82D9D" w:rsidP="00C82D9D">
      <w:pPr>
        <w:widowControl/>
        <w:shd w:val="clear" w:color="auto" w:fill="FFFFFF"/>
        <w:spacing w:after="210"/>
        <w:outlineLvl w:val="1"/>
        <w:rPr>
          <w:rFonts w:ascii="Microsoft YaHei UI" w:eastAsia="Microsoft YaHei UI" w:hAnsi="Microsoft YaHei UI" w:cs="宋体"/>
          <w:color w:val="333333"/>
          <w:spacing w:val="8"/>
          <w:kern w:val="0"/>
          <w:sz w:val="33"/>
          <w:szCs w:val="33"/>
        </w:rPr>
      </w:pPr>
      <w:bookmarkStart w:id="0" w:name="_GoBack"/>
      <w:r w:rsidRPr="00C82D9D">
        <w:rPr>
          <w:rFonts w:ascii="Microsoft YaHei UI" w:eastAsia="Microsoft YaHei UI" w:hAnsi="Microsoft YaHei UI" w:cs="宋体" w:hint="eastAsia"/>
          <w:color w:val="333333"/>
          <w:spacing w:val="8"/>
          <w:kern w:val="0"/>
          <w:sz w:val="33"/>
          <w:szCs w:val="33"/>
        </w:rPr>
        <w:t>【石油观察家】中国将改变全球LNG市场格局</w:t>
      </w:r>
    </w:p>
    <w:p w14:paraId="7D48F445" w14:textId="77777777" w:rsidR="00C82D9D" w:rsidRDefault="00C82D9D" w:rsidP="00C82D9D">
      <w:pPr>
        <w:pStyle w:val="a3"/>
        <w:spacing w:before="0" w:beforeAutospacing="0" w:after="0" w:afterAutospacing="0"/>
        <w:ind w:firstLine="480"/>
        <w:jc w:val="both"/>
      </w:pPr>
      <w:r>
        <w:t>中国对非合约液化天然气（LNG）不断增长的需求将在未来几年内改变市场格局，影响全球基本面和LNG价格、国际LNG供应协议以及中国本土的燃气行业。</w:t>
      </w:r>
    </w:p>
    <w:p w14:paraId="72CFE6F6" w14:textId="77777777" w:rsidR="00C82D9D" w:rsidRDefault="00C82D9D" w:rsidP="00C82D9D">
      <w:pPr>
        <w:pStyle w:val="a3"/>
        <w:spacing w:before="0" w:beforeAutospacing="0" w:after="0" w:afterAutospacing="0"/>
        <w:ind w:firstLine="480"/>
        <w:jc w:val="both"/>
      </w:pPr>
      <w:r>
        <w:t>2017年，中国成为全球LNG消费增长的最大驱动力，超越韩国成为了全球第二大LNG进口国。</w:t>
      </w:r>
    </w:p>
    <w:p w14:paraId="2CDC5AC9" w14:textId="77777777" w:rsidR="00C82D9D" w:rsidRDefault="00C82D9D" w:rsidP="00C82D9D">
      <w:pPr>
        <w:pStyle w:val="a3"/>
        <w:spacing w:before="0" w:beforeAutospacing="0" w:after="0" w:afterAutospacing="0"/>
        <w:ind w:firstLine="480"/>
        <w:jc w:val="both"/>
      </w:pPr>
      <w:r>
        <w:t>据标普全球普氏分析，中国的LNG需求预计将在2023年翻倍，达6800万吨/年，并在2030年前超过日本，跃居全球第一大LNG消费国。</w:t>
      </w:r>
    </w:p>
    <w:p w14:paraId="1C93AEC2" w14:textId="77777777" w:rsidR="00C82D9D" w:rsidRDefault="00C82D9D" w:rsidP="00C82D9D">
      <w:pPr>
        <w:pStyle w:val="a3"/>
        <w:spacing w:before="0" w:beforeAutospacing="0" w:after="0" w:afterAutospacing="0"/>
        <w:ind w:firstLine="480"/>
        <w:jc w:val="both"/>
      </w:pPr>
      <w:r>
        <w:t>中国电力行业“煤改气”政策的推进、GDP增长和工业复苏，正推高该国燃气消费至历史最高点。</w:t>
      </w:r>
    </w:p>
    <w:p w14:paraId="68A404DE" w14:textId="77777777" w:rsidR="00C82D9D" w:rsidRDefault="00C82D9D" w:rsidP="00C82D9D">
      <w:pPr>
        <w:pStyle w:val="a3"/>
        <w:spacing w:before="0" w:beforeAutospacing="0" w:after="0" w:afterAutospacing="0"/>
        <w:ind w:firstLine="480"/>
        <w:jc w:val="both"/>
      </w:pPr>
      <w:r>
        <w:t>受本土产量和管道进口不足掣肘，为了弥补供需差距，中国对LNG的需求将会愈发迫切，尤其是在人口密集、远离天然气田和进口管道的中国东部沿海地区。</w:t>
      </w:r>
    </w:p>
    <w:p w14:paraId="775BA1EB" w14:textId="77777777" w:rsidR="00C82D9D" w:rsidRDefault="00C82D9D" w:rsidP="00C82D9D">
      <w:pPr>
        <w:pStyle w:val="a3"/>
        <w:spacing w:before="0" w:beforeAutospacing="0" w:after="0" w:afterAutospacing="0"/>
        <w:ind w:firstLine="480"/>
        <w:jc w:val="both"/>
      </w:pPr>
      <w:r>
        <w:t>中国已签订合同的LNG进口量增长，滞后于该国未来五年的预期需求。截至2023年，中国市场有超过四分之一的LNG需求尚未通过签订进口合同而落实，因此将很有可能推升LNG的现货需求。</w:t>
      </w:r>
    </w:p>
    <w:p w14:paraId="115FBC72" w14:textId="77777777" w:rsidR="00C82D9D" w:rsidRDefault="00C82D9D" w:rsidP="00C82D9D">
      <w:pPr>
        <w:pStyle w:val="a3"/>
        <w:spacing w:before="0" w:beforeAutospacing="0" w:after="0" w:afterAutospacing="0"/>
        <w:jc w:val="both"/>
      </w:pPr>
    </w:p>
    <w:p w14:paraId="20CD0F7F" w14:textId="77777777" w:rsidR="00C82D9D" w:rsidRDefault="00C82D9D" w:rsidP="00C82D9D">
      <w:pPr>
        <w:pStyle w:val="a3"/>
        <w:spacing w:before="0" w:beforeAutospacing="0" w:after="0" w:afterAutospacing="0"/>
        <w:jc w:val="both"/>
      </w:pPr>
      <w:r>
        <w:rPr>
          <w:rStyle w:val="a4"/>
        </w:rPr>
        <w:t>LNG现货市场受宠</w:t>
      </w:r>
    </w:p>
    <w:p w14:paraId="75D849CF" w14:textId="77777777" w:rsidR="00C82D9D" w:rsidRDefault="00C82D9D" w:rsidP="00C82D9D">
      <w:pPr>
        <w:pStyle w:val="a3"/>
        <w:spacing w:before="0" w:beforeAutospacing="0" w:after="0" w:afterAutospacing="0"/>
        <w:jc w:val="both"/>
      </w:pPr>
    </w:p>
    <w:p w14:paraId="05947FC4" w14:textId="77777777" w:rsidR="00C82D9D" w:rsidRDefault="00C82D9D" w:rsidP="00C82D9D">
      <w:pPr>
        <w:pStyle w:val="a3"/>
        <w:spacing w:before="0" w:beforeAutospacing="0" w:after="0" w:afterAutospacing="0"/>
        <w:ind w:firstLine="480"/>
        <w:jc w:val="both"/>
      </w:pPr>
      <w:r>
        <w:rPr>
          <w:sz w:val="23"/>
          <w:szCs w:val="23"/>
        </w:rPr>
        <w:t>中国对现货LNG采购日渐增长的依赖性，正使该国在国际舞台上扮演着愈发重要的角色，深刻地影响着全球LNG基本面和价格。</w:t>
      </w:r>
    </w:p>
    <w:p w14:paraId="2CF63588" w14:textId="77777777" w:rsidR="00C82D9D" w:rsidRDefault="00C82D9D" w:rsidP="00C82D9D">
      <w:pPr>
        <w:pStyle w:val="a3"/>
        <w:spacing w:before="0" w:beforeAutospacing="0" w:after="0" w:afterAutospacing="0"/>
        <w:ind w:firstLine="480"/>
        <w:jc w:val="both"/>
      </w:pPr>
      <w:r>
        <w:rPr>
          <w:sz w:val="23"/>
          <w:szCs w:val="23"/>
        </w:rPr>
        <w:t>这意味着中国解决LNG产量瓶颈，以及在北方冬季供暖用气高峰时期，应对管道运输局限性的能力，将在很大程度上左右全球LNG价格的季节性波动。</w:t>
      </w:r>
    </w:p>
    <w:p w14:paraId="7C706623" w14:textId="77777777" w:rsidR="00C82D9D" w:rsidRDefault="00C82D9D" w:rsidP="00C82D9D">
      <w:pPr>
        <w:pStyle w:val="a3"/>
        <w:spacing w:before="0" w:beforeAutospacing="0" w:after="0" w:afterAutospacing="0"/>
        <w:ind w:firstLine="480"/>
        <w:jc w:val="both"/>
      </w:pPr>
      <w:r>
        <w:rPr>
          <w:sz w:val="23"/>
          <w:szCs w:val="23"/>
        </w:rPr>
        <w:t>从国内看，相对于通过定期合同固定下来的价格，尚未签订合同的进口量上涨，将意味着对现货价产生更大的影响。随着需求和积极参与现货市场的从业者数量上升，下游市场的竞争也将加剧。</w:t>
      </w:r>
    </w:p>
    <w:p w14:paraId="7F0B54B5" w14:textId="77777777" w:rsidR="00C82D9D" w:rsidRDefault="00C82D9D" w:rsidP="00C82D9D">
      <w:pPr>
        <w:pStyle w:val="a3"/>
        <w:spacing w:before="0" w:beforeAutospacing="0" w:after="0" w:afterAutospacing="0"/>
        <w:ind w:firstLine="480"/>
        <w:jc w:val="both"/>
      </w:pPr>
      <w:r>
        <w:rPr>
          <w:sz w:val="23"/>
          <w:szCs w:val="23"/>
        </w:rPr>
        <w:t>在国内消费需求增长的推动下，外加LNG现货市场与受监管的输气中枢价或与石油挂钩的LNG合同价之间存在的套利交易机会，越来越多的中国企业争相进入LNG市场。</w:t>
      </w:r>
    </w:p>
    <w:p w14:paraId="70BD97AA" w14:textId="77777777" w:rsidR="00C82D9D" w:rsidRDefault="00C82D9D" w:rsidP="00C82D9D">
      <w:pPr>
        <w:pStyle w:val="a3"/>
        <w:spacing w:before="0" w:beforeAutospacing="0" w:after="0" w:afterAutospacing="0"/>
        <w:ind w:firstLine="480"/>
        <w:jc w:val="both"/>
      </w:pPr>
      <w:r>
        <w:rPr>
          <w:sz w:val="23"/>
          <w:szCs w:val="23"/>
        </w:rPr>
        <w:t>这些独立的市场参与者也在过去签署了大量的LNG进口合约。2017年，中国非国有企业进口商签署的LNG进口长期合约累计50万吨，占国内已签署合约的进口量的1.3%。该数字将在2020年跃升至442万吨，占签署合约量的10%。</w:t>
      </w:r>
    </w:p>
    <w:p w14:paraId="347054F6" w14:textId="77777777" w:rsidR="00C82D9D" w:rsidRDefault="00C82D9D" w:rsidP="00C82D9D">
      <w:pPr>
        <w:pStyle w:val="a3"/>
        <w:spacing w:before="0" w:beforeAutospacing="0" w:after="0" w:afterAutospacing="0"/>
        <w:ind w:firstLine="480"/>
        <w:jc w:val="both"/>
      </w:pPr>
      <w:r>
        <w:rPr>
          <w:sz w:val="23"/>
          <w:szCs w:val="23"/>
        </w:rPr>
        <w:t>由于国有的液化天然气企业不愿意为第三方开放天然气终端渠道，部分中国的独立进口商甚至愿意顶着重税压力和繁琐的审批流程，开始建设自己的LNG进口管网。</w:t>
      </w:r>
    </w:p>
    <w:p w14:paraId="5478331D" w14:textId="77777777" w:rsidR="00C82D9D" w:rsidRDefault="00C82D9D" w:rsidP="00C82D9D">
      <w:pPr>
        <w:pStyle w:val="a3"/>
        <w:spacing w:before="0" w:beforeAutospacing="0" w:after="0" w:afterAutospacing="0"/>
        <w:ind w:firstLine="480"/>
        <w:jc w:val="both"/>
      </w:pPr>
      <w:r>
        <w:rPr>
          <w:sz w:val="23"/>
          <w:szCs w:val="23"/>
        </w:rPr>
        <w:t>随着竞争加剧，国内对于燃气行业市场化的呼声越来越大，相应政策的制定、国际供应协议灵活性的提升或指日可待，这对全球的LNG市场参与者而言，既是机遇，亦为挑战。</w:t>
      </w:r>
    </w:p>
    <w:p w14:paraId="224DBFE5" w14:textId="77777777" w:rsidR="00C82D9D" w:rsidRDefault="00C82D9D" w:rsidP="00C82D9D">
      <w:pPr>
        <w:pStyle w:val="a3"/>
        <w:spacing w:before="0" w:beforeAutospacing="0" w:after="0" w:afterAutospacing="0"/>
        <w:jc w:val="both"/>
      </w:pPr>
    </w:p>
    <w:p w14:paraId="1BC77E4C" w14:textId="77777777" w:rsidR="00C82D9D" w:rsidRDefault="00C82D9D" w:rsidP="00C82D9D">
      <w:pPr>
        <w:pStyle w:val="a3"/>
        <w:spacing w:before="0" w:beforeAutospacing="0" w:after="0" w:afterAutospacing="0"/>
        <w:jc w:val="both"/>
      </w:pPr>
      <w:r>
        <w:rPr>
          <w:rStyle w:val="a4"/>
        </w:rPr>
        <w:t>国内政策及僵化的传统LNG合约承压</w:t>
      </w:r>
    </w:p>
    <w:p w14:paraId="4F44F5BC" w14:textId="77777777" w:rsidR="00C82D9D" w:rsidRDefault="00C82D9D" w:rsidP="00C82D9D">
      <w:pPr>
        <w:pStyle w:val="a3"/>
        <w:spacing w:before="0" w:beforeAutospacing="0" w:after="0" w:afterAutospacing="0"/>
        <w:jc w:val="both"/>
      </w:pPr>
    </w:p>
    <w:p w14:paraId="23941C1E" w14:textId="77777777" w:rsidR="00C82D9D" w:rsidRDefault="00C82D9D" w:rsidP="00C82D9D">
      <w:pPr>
        <w:pStyle w:val="a3"/>
        <w:spacing w:before="0" w:beforeAutospacing="0" w:after="0" w:afterAutospacing="0"/>
        <w:ind w:firstLine="480"/>
        <w:jc w:val="both"/>
      </w:pPr>
      <w:r>
        <w:rPr>
          <w:sz w:val="23"/>
          <w:szCs w:val="23"/>
        </w:rPr>
        <w:br/>
      </w:r>
    </w:p>
    <w:p w14:paraId="0407772E" w14:textId="77777777" w:rsidR="00C82D9D" w:rsidRDefault="00C82D9D" w:rsidP="00C82D9D">
      <w:pPr>
        <w:pStyle w:val="a3"/>
        <w:spacing w:before="0" w:beforeAutospacing="0" w:after="0" w:afterAutospacing="0"/>
        <w:ind w:firstLine="480"/>
        <w:jc w:val="both"/>
      </w:pPr>
      <w:r>
        <w:rPr>
          <w:sz w:val="23"/>
          <w:szCs w:val="23"/>
        </w:rPr>
        <w:lastRenderedPageBreak/>
        <w:t>在燃气需求增长的背景下，由于政府寻求提高终端用户成本效益、保证供应安全的方案，国有天然气巨头在开放天然气终端及管道基础设施方面的压力与日俱增。2017年，中国LNG终端的利用率为65%。</w:t>
      </w:r>
    </w:p>
    <w:p w14:paraId="2D73CFBE" w14:textId="77777777" w:rsidR="00C82D9D" w:rsidRDefault="00C82D9D" w:rsidP="00C82D9D">
      <w:pPr>
        <w:pStyle w:val="a3"/>
        <w:spacing w:before="0" w:beforeAutospacing="0" w:after="0" w:afterAutospacing="0"/>
        <w:ind w:firstLine="480"/>
        <w:jc w:val="both"/>
      </w:pPr>
      <w:r>
        <w:rPr>
          <w:sz w:val="23"/>
          <w:szCs w:val="23"/>
        </w:rPr>
        <w:t>随着LNG在中国燃气供应中的比重上升，政策层面也迫切需要引入更能反映LNG市场基本面的本土定价机制。</w:t>
      </w:r>
    </w:p>
    <w:p w14:paraId="4EF5700F" w14:textId="77777777" w:rsidR="00C82D9D" w:rsidRDefault="00C82D9D" w:rsidP="00C82D9D">
      <w:pPr>
        <w:pStyle w:val="a3"/>
        <w:spacing w:before="0" w:beforeAutospacing="0" w:after="0" w:afterAutospacing="0"/>
        <w:ind w:firstLine="480"/>
        <w:jc w:val="both"/>
      </w:pPr>
      <w:r>
        <w:rPr>
          <w:sz w:val="23"/>
          <w:szCs w:val="23"/>
        </w:rPr>
        <w:t>这将不可避免地对基于长期协议、“照付不议”原则的传统供应模式造成冲击。由于长期协议中LNG价格与其他大宗商品挂钩，这样的定价机制可能导致签约时的交付合约价与实际交付时的市场价之间落差。</w:t>
      </w:r>
    </w:p>
    <w:p w14:paraId="38D8C697" w14:textId="77777777" w:rsidR="00C82D9D" w:rsidRDefault="00C82D9D" w:rsidP="00C82D9D">
      <w:pPr>
        <w:pStyle w:val="a3"/>
        <w:spacing w:before="0" w:beforeAutospacing="0" w:after="0" w:afterAutospacing="0"/>
        <w:ind w:firstLine="480"/>
        <w:jc w:val="both"/>
      </w:pPr>
      <w:r>
        <w:rPr>
          <w:sz w:val="23"/>
          <w:szCs w:val="23"/>
        </w:rPr>
        <w:t>在监管严格、形成垄断的市场里，长协定价与市场价的价差风险尚且可控，但在下游竞争愈发激烈、对国际现货市场的基本面和价格影响日趋变大的市场里，这一价差风险就会上升。</w:t>
      </w:r>
    </w:p>
    <w:p w14:paraId="6F477235" w14:textId="77777777" w:rsidR="00C82D9D" w:rsidRDefault="00C82D9D" w:rsidP="00C82D9D">
      <w:pPr>
        <w:pStyle w:val="a3"/>
        <w:spacing w:before="0" w:beforeAutospacing="0" w:after="0" w:afterAutospacing="0"/>
        <w:ind w:firstLine="480"/>
        <w:jc w:val="both"/>
      </w:pPr>
      <w:r>
        <w:rPr>
          <w:sz w:val="23"/>
          <w:szCs w:val="23"/>
        </w:rPr>
        <w:t>这一现象正在逐渐挑战全球LNG传统供应模式，市场更加青睐短期、量小、灵活性更高，且不与其他相关大宗商品挂钩的独立定价合约模式。</w:t>
      </w:r>
    </w:p>
    <w:p w14:paraId="22F555EA" w14:textId="77777777" w:rsidR="00C82D9D" w:rsidRDefault="00C82D9D" w:rsidP="00C82D9D">
      <w:pPr>
        <w:pStyle w:val="a3"/>
        <w:spacing w:before="0" w:beforeAutospacing="0" w:after="0" w:afterAutospacing="0"/>
        <w:jc w:val="both"/>
      </w:pPr>
    </w:p>
    <w:p w14:paraId="38EDB2D2" w14:textId="77777777" w:rsidR="00C82D9D" w:rsidRDefault="00C82D9D" w:rsidP="00C82D9D">
      <w:pPr>
        <w:pStyle w:val="a3"/>
        <w:spacing w:before="0" w:beforeAutospacing="0" w:after="0" w:afterAutospacing="0"/>
        <w:jc w:val="both"/>
      </w:pPr>
      <w:r>
        <w:t>（作者为标普全球普氏亚太及中东地区LNG资深分析师</w:t>
      </w:r>
      <w:proofErr w:type="spellStart"/>
      <w:r>
        <w:t>Abache</w:t>
      </w:r>
      <w:proofErr w:type="spellEnd"/>
      <w:r>
        <w:t xml:space="preserve"> Abreu。此文由标普全球普氏授权界面新闻独家刊发，全文有所删改。）</w:t>
      </w:r>
    </w:p>
    <w:bookmarkEnd w:id="0"/>
    <w:p w14:paraId="7C3628EC" w14:textId="77777777" w:rsidR="00CD2A55" w:rsidRPr="00C82D9D" w:rsidRDefault="00CD2A55" w:rsidP="00C82D9D"/>
    <w:sectPr w:rsidR="00CD2A55" w:rsidRPr="00C82D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2D"/>
    <w:rsid w:val="00C82D9D"/>
    <w:rsid w:val="00CC052D"/>
    <w:rsid w:val="00CD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B2B77-7E91-4FCE-911F-FBE522A6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82D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82D9D"/>
    <w:rPr>
      <w:rFonts w:ascii="宋体" w:eastAsia="宋体" w:hAnsi="宋体" w:cs="宋体"/>
      <w:b/>
      <w:bCs/>
      <w:kern w:val="0"/>
      <w:sz w:val="36"/>
      <w:szCs w:val="36"/>
    </w:rPr>
  </w:style>
  <w:style w:type="paragraph" w:styleId="a3">
    <w:name w:val="Normal (Web)"/>
    <w:basedOn w:val="a"/>
    <w:uiPriority w:val="99"/>
    <w:semiHidden/>
    <w:unhideWhenUsed/>
    <w:rsid w:val="00C82D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2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109228">
      <w:bodyDiv w:val="1"/>
      <w:marLeft w:val="0"/>
      <w:marRight w:val="0"/>
      <w:marTop w:val="0"/>
      <w:marBottom w:val="0"/>
      <w:divBdr>
        <w:top w:val="none" w:sz="0" w:space="0" w:color="auto"/>
        <w:left w:val="none" w:sz="0" w:space="0" w:color="auto"/>
        <w:bottom w:val="none" w:sz="0" w:space="0" w:color="auto"/>
        <w:right w:val="none" w:sz="0" w:space="0" w:color="auto"/>
      </w:divBdr>
    </w:div>
    <w:div w:id="17097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3</cp:revision>
  <dcterms:created xsi:type="dcterms:W3CDTF">2020-01-14T07:44:00Z</dcterms:created>
  <dcterms:modified xsi:type="dcterms:W3CDTF">2020-01-14T07:44:00Z</dcterms:modified>
</cp:coreProperties>
</file>